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4360" w:rsidRDefault="00FC4360" w:rsidP="00FC4360">
      <w:pPr>
        <w:shd w:val="clear" w:color="auto" w:fill="FFFFFF"/>
        <w:spacing w:before="100" w:beforeAutospacing="1" w:after="100" w:afterAutospacing="1"/>
        <w:rPr>
          <w:rFonts w:ascii="Verdana" w:hAnsi="Verdana" w:cs="Times New Roman"/>
          <w:color w:val="333333"/>
          <w:sz w:val="20"/>
          <w:szCs w:val="20"/>
        </w:rPr>
      </w:pPr>
      <w:r>
        <w:rPr>
          <w:rFonts w:ascii="Verdana" w:hAnsi="Verdana" w:cs="Times New Roman"/>
          <w:color w:val="333333"/>
          <w:sz w:val="20"/>
          <w:szCs w:val="20"/>
        </w:rPr>
        <w:t>Consumer activism</w:t>
      </w:r>
    </w:p>
    <w:p w:rsidR="00FC4360" w:rsidRDefault="00FC4360" w:rsidP="00FC4360">
      <w:pPr>
        <w:shd w:val="clear" w:color="auto" w:fill="FFFFFF"/>
        <w:spacing w:before="100" w:beforeAutospacing="1" w:after="100" w:afterAutospacing="1"/>
        <w:rPr>
          <w:rFonts w:ascii="Verdana" w:hAnsi="Verdana" w:cs="Times New Roman"/>
          <w:color w:val="333333"/>
          <w:sz w:val="20"/>
          <w:szCs w:val="20"/>
        </w:rPr>
      </w:pPr>
      <w:r>
        <w:rPr>
          <w:rFonts w:ascii="Verdana" w:hAnsi="Verdana" w:cs="Times New Roman"/>
          <w:color w:val="333333"/>
          <w:sz w:val="20"/>
          <w:szCs w:val="20"/>
        </w:rPr>
        <w:t>Progressive era – 1906 Food and Drug Act</w:t>
      </w:r>
    </w:p>
    <w:p w:rsidR="00FC4360" w:rsidRDefault="00FC4360" w:rsidP="00FC4360">
      <w:pPr>
        <w:shd w:val="clear" w:color="auto" w:fill="FFFFFF"/>
        <w:spacing w:before="100" w:beforeAutospacing="1" w:after="100" w:afterAutospacing="1"/>
        <w:rPr>
          <w:rFonts w:ascii="Verdana" w:hAnsi="Verdana" w:cs="Times New Roman"/>
          <w:color w:val="333333"/>
          <w:sz w:val="20"/>
          <w:szCs w:val="20"/>
        </w:rPr>
      </w:pPr>
    </w:p>
    <w:p w:rsidR="00FC4360" w:rsidRPr="00C2357A" w:rsidRDefault="00FC4360" w:rsidP="00FC4360">
      <w:pPr>
        <w:shd w:val="clear" w:color="auto" w:fill="FFFFFF"/>
        <w:spacing w:before="100" w:beforeAutospacing="1" w:after="100" w:afterAutospacing="1"/>
        <w:rPr>
          <w:rFonts w:ascii="Verdana" w:hAnsi="Verdana" w:cs="Times New Roman"/>
          <w:color w:val="333333"/>
          <w:sz w:val="20"/>
          <w:szCs w:val="20"/>
        </w:rPr>
      </w:pPr>
      <w:r w:rsidRPr="00C2357A">
        <w:rPr>
          <w:rFonts w:ascii="Verdana" w:hAnsi="Verdana" w:cs="Times New Roman"/>
          <w:color w:val="333333"/>
          <w:sz w:val="20"/>
          <w:szCs w:val="20"/>
        </w:rPr>
        <w:t>The Montgomery (</w:t>
      </w:r>
      <w:hyperlink r:id="rId5" w:tooltip="Alabama" w:history="1">
        <w:r w:rsidRPr="00C2357A">
          <w:rPr>
            <w:rFonts w:ascii="Verdana" w:hAnsi="Verdana" w:cs="Times New Roman"/>
            <w:color w:val="0000FF"/>
            <w:sz w:val="20"/>
            <w:szCs w:val="20"/>
            <w:u w:val="single"/>
          </w:rPr>
          <w:t>Alabama</w:t>
        </w:r>
      </w:hyperlink>
      <w:r w:rsidRPr="00C2357A">
        <w:rPr>
          <w:rFonts w:ascii="Verdana" w:hAnsi="Verdana" w:cs="Times New Roman"/>
          <w:color w:val="333333"/>
          <w:sz w:val="20"/>
          <w:szCs w:val="20"/>
        </w:rPr>
        <w:t>) </w:t>
      </w:r>
      <w:hyperlink r:id="rId6" w:tooltip="Bus Boycott of 1955-1956" w:history="1">
        <w:r w:rsidRPr="00C2357A">
          <w:rPr>
            <w:rFonts w:ascii="Verdana" w:hAnsi="Verdana" w:cs="Times New Roman"/>
            <w:color w:val="0000FF"/>
            <w:sz w:val="20"/>
            <w:szCs w:val="20"/>
            <w:u w:val="single"/>
          </w:rPr>
          <w:t>Bus Boycott of 1955-1956</w:t>
        </w:r>
      </w:hyperlink>
      <w:r w:rsidRPr="00C2357A">
        <w:rPr>
          <w:rFonts w:ascii="Verdana" w:hAnsi="Verdana" w:cs="Times New Roman"/>
          <w:color w:val="333333"/>
          <w:sz w:val="20"/>
          <w:szCs w:val="20"/>
        </w:rPr>
        <w:t> remains the model instance of organized black consumer activism. One cannot overemphasize the resolve demonstrated by Montgomery’s black community during this action. The widespread publicity given black Montgomery’s ultimately successful campaign for respect and dignity subsequently emboldened blacks throughout the South to follow New York </w:t>
      </w:r>
      <w:hyperlink r:id="rId7" w:tooltip="Congressman" w:history="1">
        <w:r w:rsidRPr="00C2357A">
          <w:rPr>
            <w:rFonts w:ascii="Verdana" w:hAnsi="Verdana" w:cs="Times New Roman"/>
            <w:color w:val="0000FF"/>
            <w:sz w:val="20"/>
            <w:szCs w:val="20"/>
            <w:u w:val="single"/>
          </w:rPr>
          <w:t>Congressman</w:t>
        </w:r>
      </w:hyperlink>
      <w:r w:rsidRPr="00C2357A">
        <w:rPr>
          <w:rFonts w:ascii="Verdana" w:hAnsi="Verdana" w:cs="Times New Roman"/>
          <w:color w:val="333333"/>
          <w:sz w:val="20"/>
          <w:szCs w:val="20"/>
        </w:rPr>
        <w:t> </w:t>
      </w:r>
      <w:hyperlink r:id="rId8" w:tooltip="Rev. Adam Clayton Powell, Jr." w:history="1">
        <w:r w:rsidRPr="00C2357A">
          <w:rPr>
            <w:rFonts w:ascii="Verdana" w:hAnsi="Verdana" w:cs="Times New Roman"/>
            <w:color w:val="0000FF"/>
            <w:sz w:val="20"/>
            <w:szCs w:val="20"/>
            <w:u w:val="single"/>
          </w:rPr>
          <w:t>Rev. Adam Clayton Powell, Jr.</w:t>
        </w:r>
      </w:hyperlink>
      <w:r w:rsidRPr="00C2357A">
        <w:rPr>
          <w:rFonts w:ascii="Verdana" w:hAnsi="Verdana" w:cs="Times New Roman"/>
          <w:color w:val="333333"/>
          <w:sz w:val="20"/>
          <w:szCs w:val="20"/>
        </w:rPr>
        <w:t>’s advice to “withhold the dollar to make the white man holler."</w:t>
      </w:r>
    </w:p>
    <w:p w:rsidR="00FC4360" w:rsidRPr="00C2357A" w:rsidRDefault="00FC4360" w:rsidP="00FC4360">
      <w:pPr>
        <w:shd w:val="clear" w:color="auto" w:fill="FFFFFF"/>
        <w:spacing w:before="100" w:beforeAutospacing="1" w:after="100" w:afterAutospacing="1"/>
        <w:rPr>
          <w:rFonts w:ascii="Verdana" w:hAnsi="Verdana" w:cs="Times New Roman"/>
          <w:color w:val="333333"/>
          <w:sz w:val="20"/>
          <w:szCs w:val="20"/>
        </w:rPr>
      </w:pPr>
      <w:r w:rsidRPr="00C2357A">
        <w:rPr>
          <w:rFonts w:ascii="Verdana" w:hAnsi="Verdana" w:cs="Times New Roman"/>
          <w:color w:val="333333"/>
          <w:sz w:val="20"/>
          <w:szCs w:val="20"/>
        </w:rPr>
        <w:t xml:space="preserve">By the mid-1960s, African American consumer activism contributed to the passage of </w:t>
      </w:r>
      <w:bookmarkStart w:id="0" w:name="_GoBack"/>
      <w:r w:rsidRPr="00C2357A">
        <w:rPr>
          <w:rFonts w:ascii="Verdana" w:hAnsi="Verdana" w:cs="Times New Roman"/>
          <w:color w:val="333333"/>
          <w:sz w:val="20"/>
          <w:szCs w:val="20"/>
        </w:rPr>
        <w:t>the </w:t>
      </w:r>
      <w:hyperlink r:id="rId9" w:tooltip="Civil Rights Act of 1964" w:history="1">
        <w:r w:rsidRPr="00C2357A">
          <w:rPr>
            <w:rFonts w:ascii="Verdana" w:hAnsi="Verdana" w:cs="Times New Roman"/>
            <w:color w:val="0000FF"/>
            <w:sz w:val="20"/>
            <w:szCs w:val="20"/>
            <w:u w:val="single"/>
          </w:rPr>
          <w:t xml:space="preserve">Civil Rights </w:t>
        </w:r>
        <w:r w:rsidRPr="00C2357A">
          <w:rPr>
            <w:rFonts w:ascii="Verdana" w:hAnsi="Verdana" w:cs="Times New Roman"/>
            <w:color w:val="0000FF"/>
            <w:sz w:val="20"/>
            <w:szCs w:val="20"/>
            <w:u w:val="single"/>
          </w:rPr>
          <w:t>A</w:t>
        </w:r>
        <w:r w:rsidRPr="00C2357A">
          <w:rPr>
            <w:rFonts w:ascii="Verdana" w:hAnsi="Verdana" w:cs="Times New Roman"/>
            <w:color w:val="0000FF"/>
            <w:sz w:val="20"/>
            <w:szCs w:val="20"/>
            <w:u w:val="single"/>
          </w:rPr>
          <w:t>ct of 1964</w:t>
        </w:r>
      </w:hyperlink>
      <w:bookmarkEnd w:id="0"/>
      <w:r w:rsidRPr="00C2357A">
        <w:rPr>
          <w:rFonts w:ascii="Verdana" w:hAnsi="Verdana" w:cs="Times New Roman"/>
          <w:color w:val="333333"/>
          <w:sz w:val="20"/>
          <w:szCs w:val="20"/>
        </w:rPr>
        <w:t>. Among other things, this landmark legislation prohibited racial discrimination in the realm of public accommodations (including hotels, restaurants, theaters, </w:t>
      </w:r>
      <w:hyperlink r:id="rId10" w:tooltip="sport" w:history="1">
        <w:r w:rsidRPr="00C2357A">
          <w:rPr>
            <w:rFonts w:ascii="Verdana" w:hAnsi="Verdana" w:cs="Times New Roman"/>
            <w:color w:val="0000FF"/>
            <w:sz w:val="20"/>
            <w:szCs w:val="20"/>
            <w:u w:val="single"/>
          </w:rPr>
          <w:t>sport</w:t>
        </w:r>
      </w:hyperlink>
      <w:r w:rsidRPr="00C2357A">
        <w:rPr>
          <w:rFonts w:ascii="Verdana" w:hAnsi="Verdana" w:cs="Times New Roman"/>
          <w:color w:val="333333"/>
          <w:sz w:val="20"/>
          <w:szCs w:val="20"/>
        </w:rPr>
        <w:t> arenas, etc.). Ironically, succeeding decades would illustrate the ability of white-owned businesses, rather than unfettered black consumers, to benefit from the Civil Rights Act of 1964.</w:t>
      </w:r>
    </w:p>
    <w:p w:rsidR="00FC4360" w:rsidRPr="00C2357A" w:rsidRDefault="00FC4360" w:rsidP="00FC4360">
      <w:pPr>
        <w:shd w:val="clear" w:color="auto" w:fill="FFFFFF"/>
        <w:spacing w:before="100" w:beforeAutospacing="1" w:after="100" w:afterAutospacing="1"/>
        <w:rPr>
          <w:rFonts w:ascii="Verdana" w:hAnsi="Verdana" w:cs="Times New Roman"/>
          <w:color w:val="333333"/>
          <w:sz w:val="20"/>
          <w:szCs w:val="20"/>
        </w:rPr>
      </w:pPr>
      <w:r w:rsidRPr="00C2357A">
        <w:rPr>
          <w:rFonts w:ascii="Verdana" w:hAnsi="Verdana" w:cs="Times New Roman"/>
          <w:color w:val="333333"/>
          <w:sz w:val="20"/>
          <w:szCs w:val="20"/>
        </w:rPr>
        <w:t>In 1969, black marketing research expert D. Parke Gibson wrote </w:t>
      </w:r>
      <w:r w:rsidRPr="00C2357A">
        <w:rPr>
          <w:rFonts w:ascii="Verdana" w:hAnsi="Verdana" w:cs="Times New Roman"/>
          <w:i/>
          <w:iCs/>
          <w:color w:val="333333"/>
          <w:sz w:val="20"/>
          <w:szCs w:val="20"/>
        </w:rPr>
        <w:t>The $30 Billion Negro</w:t>
      </w:r>
      <w:r w:rsidRPr="00C2357A">
        <w:rPr>
          <w:rFonts w:ascii="Verdana" w:hAnsi="Verdana" w:cs="Times New Roman"/>
          <w:color w:val="333333"/>
          <w:sz w:val="20"/>
          <w:szCs w:val="20"/>
        </w:rPr>
        <w:t>, whose title reflected collective African American annual spending power at that moment in time. Since then, aggregate black net income has dramatically increased crossing the </w:t>
      </w:r>
      <w:r w:rsidRPr="00C2357A">
        <w:rPr>
          <w:rFonts w:ascii="Verdana" w:hAnsi="Verdana" w:cs="Times New Roman"/>
          <w:i/>
          <w:iCs/>
          <w:color w:val="333333"/>
          <w:sz w:val="20"/>
          <w:szCs w:val="20"/>
        </w:rPr>
        <w:t>$1 trillion dollar</w:t>
      </w:r>
      <w:r w:rsidRPr="00C2357A">
        <w:rPr>
          <w:rFonts w:ascii="Verdana" w:hAnsi="Verdana" w:cs="Times New Roman"/>
          <w:color w:val="333333"/>
          <w:sz w:val="20"/>
          <w:szCs w:val="20"/>
        </w:rPr>
        <w:t> threshold in 2013.  </w:t>
      </w:r>
    </w:p>
    <w:p w:rsidR="00FC4360" w:rsidRPr="00C2357A" w:rsidRDefault="00FC4360" w:rsidP="00FC4360">
      <w:pPr>
        <w:rPr>
          <w:rFonts w:ascii="Times" w:eastAsia="Times New Roman" w:hAnsi="Times" w:cs="Times New Roman"/>
          <w:sz w:val="20"/>
          <w:szCs w:val="20"/>
        </w:rPr>
      </w:pPr>
      <w:r w:rsidRPr="00C2357A">
        <w:rPr>
          <w:rFonts w:ascii="Verdana" w:eastAsia="Times New Roman" w:hAnsi="Verdana" w:cs="Times New Roman"/>
          <w:color w:val="333333"/>
          <w:sz w:val="20"/>
          <w:szCs w:val="20"/>
          <w:shd w:val="clear" w:color="auto" w:fill="FFFFFF"/>
        </w:rPr>
        <w:t>- See more at: http://www.blackpast.org/perspectives/trillion-dollar-african-american-consumer-market-economic-empowerment-or-economic-depen#sthash.EANzRWo7.dpuf</w:t>
      </w:r>
    </w:p>
    <w:p w:rsidR="00FC4360" w:rsidRDefault="00FC4360" w:rsidP="00FC4360"/>
    <w:p w:rsidR="00FC4360" w:rsidRDefault="00FC4360" w:rsidP="00FC4360"/>
    <w:p w:rsidR="00FC4360" w:rsidRPr="00C2357A" w:rsidRDefault="00FC4360" w:rsidP="00FC4360">
      <w:pPr>
        <w:rPr>
          <w:rFonts w:ascii="Times" w:eastAsia="Times New Roman" w:hAnsi="Times" w:cs="Times New Roman"/>
          <w:sz w:val="20"/>
          <w:szCs w:val="20"/>
        </w:rPr>
      </w:pPr>
      <w:r w:rsidRPr="00C2357A">
        <w:rPr>
          <w:rFonts w:ascii="Verdana" w:eastAsia="Times New Roman" w:hAnsi="Verdana" w:cs="Times New Roman"/>
          <w:color w:val="333333"/>
          <w:sz w:val="20"/>
          <w:szCs w:val="20"/>
          <w:shd w:val="clear" w:color="auto" w:fill="FFFFFF"/>
        </w:rPr>
        <w:t>On the surface, the significant increase in African American buying power since the 1960s announced that blacks have made significant economic “progress.” Yet a closer look at the nuances of African American consumerism since the 1960s suggests that African American spending </w:t>
      </w:r>
      <w:r w:rsidRPr="00C2357A">
        <w:rPr>
          <w:rFonts w:ascii="Verdana" w:eastAsia="Times New Roman" w:hAnsi="Verdana" w:cs="Times New Roman"/>
          <w:i/>
          <w:iCs/>
          <w:color w:val="333333"/>
          <w:sz w:val="20"/>
          <w:szCs w:val="20"/>
          <w:shd w:val="clear" w:color="auto" w:fill="FFFFFF"/>
        </w:rPr>
        <w:t>power </w:t>
      </w:r>
      <w:r w:rsidRPr="00C2357A">
        <w:rPr>
          <w:rFonts w:ascii="Verdana" w:eastAsia="Times New Roman" w:hAnsi="Verdana" w:cs="Times New Roman"/>
          <w:color w:val="333333"/>
          <w:sz w:val="20"/>
          <w:szCs w:val="20"/>
          <w:shd w:val="clear" w:color="auto" w:fill="FFFFFF"/>
        </w:rPr>
        <w:t>might be better characterized as spending </w:t>
      </w:r>
      <w:r w:rsidRPr="00C2357A">
        <w:rPr>
          <w:rFonts w:ascii="Verdana" w:eastAsia="Times New Roman" w:hAnsi="Verdana" w:cs="Times New Roman"/>
          <w:i/>
          <w:iCs/>
          <w:color w:val="333333"/>
          <w:sz w:val="20"/>
          <w:szCs w:val="20"/>
          <w:shd w:val="clear" w:color="auto" w:fill="FFFFFF"/>
        </w:rPr>
        <w:t>weakness</w:t>
      </w:r>
      <w:r w:rsidRPr="00C2357A">
        <w:rPr>
          <w:rFonts w:ascii="Verdana" w:eastAsia="Times New Roman" w:hAnsi="Verdana" w:cs="Times New Roman"/>
          <w:color w:val="333333"/>
          <w:sz w:val="20"/>
          <w:szCs w:val="20"/>
          <w:shd w:val="clear" w:color="auto" w:fill="FFFFFF"/>
        </w:rPr>
        <w:t>. For instance, although blacks have acquired more money to spend since the 1960s, there has been a simultaneous decline and disappearance of historic black-owned enterprises. </w:t>
      </w:r>
      <w:r w:rsidRPr="00C2357A">
        <w:rPr>
          <w:rFonts w:ascii="Verdana" w:eastAsia="Times New Roman" w:hAnsi="Verdana" w:cs="Times New Roman"/>
          <w:color w:val="333333"/>
          <w:sz w:val="20"/>
          <w:szCs w:val="20"/>
        </w:rPr>
        <w:br/>
      </w:r>
      <w:r w:rsidRPr="00C2357A">
        <w:rPr>
          <w:rFonts w:ascii="Verdana" w:eastAsia="Times New Roman" w:hAnsi="Verdana" w:cs="Times New Roman"/>
          <w:color w:val="333333"/>
          <w:sz w:val="20"/>
          <w:szCs w:val="20"/>
          <w:shd w:val="clear" w:color="auto" w:fill="FFFFFF"/>
        </w:rPr>
        <w:t>- See more at: http://www.blackpast.org/perspectives/trillion-dollar-african-american-consumer-market-economic-empowerment-or-economic-depen#sthash.EANzRWo7.dpuf</w:t>
      </w:r>
    </w:p>
    <w:p w:rsidR="00FC4360" w:rsidRDefault="00FC4360" w:rsidP="00FC4360"/>
    <w:p w:rsidR="00A03E5E" w:rsidRDefault="00A03E5E"/>
    <w:sectPr w:rsidR="00A03E5E" w:rsidSect="00A03E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Verdana">
    <w:panose1 w:val="020B0604030504040204"/>
    <w:charset w:val="00"/>
    <w:family w:val="auto"/>
    <w:pitch w:val="variable"/>
    <w:sig w:usb0="A10006FF" w:usb1="4000205B" w:usb2="0000001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360"/>
    <w:rsid w:val="00400694"/>
    <w:rsid w:val="00A03E5E"/>
    <w:rsid w:val="00FC43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AE895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3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36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blackpast.org/entries-categories/alabama" TargetMode="External"/><Relationship Id="rId6" Type="http://schemas.openxmlformats.org/officeDocument/2006/relationships/hyperlink" Target="http://www.blackpast.org/aah/montgomery-bus-boycott-1955-56" TargetMode="External"/><Relationship Id="rId7" Type="http://schemas.openxmlformats.org/officeDocument/2006/relationships/hyperlink" Target="http://www.blackpast.org/entries-categories/politicians" TargetMode="External"/><Relationship Id="rId8" Type="http://schemas.openxmlformats.org/officeDocument/2006/relationships/hyperlink" Target="http://www.blackpast.org/aah/powell-adam-clayton-jr-1908-1972" TargetMode="External"/><Relationship Id="rId9" Type="http://schemas.openxmlformats.org/officeDocument/2006/relationships/hyperlink" Target="http://www.blackpast.org/?q=primary/civil-rights-act-1964" TargetMode="External"/><Relationship Id="rId10" Type="http://schemas.openxmlformats.org/officeDocument/2006/relationships/hyperlink" Target="http://www.blackpast.org/entries-categories/athle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2333</Characters>
  <Application>Microsoft Macintosh Word</Application>
  <DocSecurity>0</DocSecurity>
  <Lines>19</Lines>
  <Paragraphs>5</Paragraphs>
  <ScaleCrop>false</ScaleCrop>
  <Company/>
  <LinksUpToDate>false</LinksUpToDate>
  <CharactersWithSpaces>2737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dc:creator>
  <cp:keywords/>
  <dc:description/>
  <cp:lastModifiedBy>Holly</cp:lastModifiedBy>
  <cp:revision>1</cp:revision>
  <dcterms:created xsi:type="dcterms:W3CDTF">2015-03-30T14:20:00Z</dcterms:created>
  <dcterms:modified xsi:type="dcterms:W3CDTF">2015-04-10T00:27:00Z</dcterms:modified>
</cp:coreProperties>
</file>